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5B9" w:rsidRDefault="00C3503A">
      <w:pPr>
        <w:jc w:val="center"/>
        <w:rPr>
          <w:rFonts w:ascii="黑体" w:eastAsia="黑体" w:hAnsi="宋体" w:hint="eastAsia"/>
          <w:sz w:val="36"/>
          <w:szCs w:val="36"/>
          <w:lang w:eastAsia="zh-CN"/>
        </w:rPr>
      </w:pPr>
      <w:r>
        <w:rPr>
          <w:rFonts w:ascii="黑体" w:eastAsia="黑体" w:hAnsi="宋体" w:hint="eastAsia"/>
          <w:sz w:val="36"/>
          <w:szCs w:val="36"/>
          <w:lang w:eastAsia="zh-CN"/>
        </w:rPr>
        <w:t>学生用品</w:t>
      </w:r>
      <w:r w:rsidR="009D17E1">
        <w:rPr>
          <w:rFonts w:ascii="黑体" w:eastAsia="黑体" w:hAnsi="宋体" w:hint="eastAsia"/>
          <w:sz w:val="36"/>
          <w:szCs w:val="36"/>
          <w:lang w:eastAsia="zh-CN"/>
        </w:rPr>
        <w:t>产品质量监督抽查实施细则</w:t>
      </w:r>
    </w:p>
    <w:p w:rsidR="00C3503A" w:rsidRDefault="00C3503A">
      <w:pPr>
        <w:jc w:val="center"/>
        <w:rPr>
          <w:rFonts w:ascii="黑体" w:eastAsia="黑体" w:hAnsi="宋体"/>
          <w:sz w:val="36"/>
          <w:szCs w:val="36"/>
          <w:lang w:eastAsia="zh-CN"/>
        </w:rPr>
      </w:pPr>
      <w:r>
        <w:rPr>
          <w:rFonts w:ascii="黑体" w:eastAsia="黑体" w:hAnsi="宋体" w:hint="eastAsia"/>
          <w:sz w:val="36"/>
          <w:szCs w:val="36"/>
          <w:lang w:eastAsia="zh-CN"/>
        </w:rPr>
        <w:t>（2022年版）</w:t>
      </w:r>
    </w:p>
    <w:p w:rsidR="002D15B9" w:rsidRDefault="002D15B9">
      <w:pPr>
        <w:pStyle w:val="af8"/>
        <w:spacing w:line="360" w:lineRule="auto"/>
        <w:jc w:val="center"/>
        <w:rPr>
          <w:rFonts w:ascii="宋体" w:eastAsia="宋体" w:hAnsi="宋体"/>
          <w:sz w:val="32"/>
          <w:szCs w:val="32"/>
          <w:lang w:eastAsia="zh-CN"/>
        </w:rPr>
      </w:pPr>
    </w:p>
    <w:p w:rsidR="002D15B9" w:rsidRDefault="009D17E1">
      <w:pPr>
        <w:pStyle w:val="af8"/>
        <w:spacing w:line="360" w:lineRule="auto"/>
        <w:rPr>
          <w:rFonts w:ascii="宋体" w:eastAsia="宋体" w:hAnsi="宋体"/>
          <w:b/>
          <w:bCs/>
          <w:sz w:val="24"/>
          <w:szCs w:val="24"/>
          <w:lang w:eastAsia="zh-CN"/>
        </w:rPr>
      </w:pPr>
      <w:r>
        <w:rPr>
          <w:rFonts w:ascii="宋体" w:eastAsia="宋体" w:hAnsi="宋体"/>
          <w:b/>
          <w:bCs/>
          <w:sz w:val="24"/>
          <w:szCs w:val="24"/>
          <w:lang w:eastAsia="zh-CN"/>
        </w:rPr>
        <w:t>1 抽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样</w:t>
      </w:r>
      <w:r>
        <w:rPr>
          <w:rFonts w:ascii="宋体" w:eastAsia="宋体" w:hAnsi="宋体" w:cs="MS Mincho" w:hint="eastAsia"/>
          <w:b/>
          <w:bCs/>
          <w:sz w:val="24"/>
          <w:szCs w:val="24"/>
          <w:lang w:eastAsia="zh-CN"/>
        </w:rPr>
        <w:t>方法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以随机抽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</w:t>
      </w:r>
      <w:r>
        <w:rPr>
          <w:rFonts w:ascii="宋体" w:eastAsia="宋体" w:hAnsi="宋体" w:hint="eastAsia"/>
          <w:sz w:val="24"/>
          <w:szCs w:val="24"/>
          <w:lang w:eastAsia="zh-CN"/>
        </w:rPr>
        <w:t>的方式在被抽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</w:t>
      </w:r>
      <w:r>
        <w:rPr>
          <w:rFonts w:ascii="宋体" w:eastAsia="宋体" w:hAnsi="宋体" w:hint="eastAsia"/>
          <w:sz w:val="24"/>
          <w:szCs w:val="24"/>
          <w:lang w:eastAsia="zh-CN"/>
        </w:rPr>
        <w:t>生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产</w:t>
      </w:r>
      <w:r>
        <w:rPr>
          <w:rFonts w:ascii="宋体" w:eastAsia="宋体" w:hAnsi="宋体" w:hint="eastAsia"/>
          <w:sz w:val="24"/>
          <w:szCs w:val="24"/>
          <w:lang w:eastAsia="zh-CN"/>
        </w:rPr>
        <w:t>者、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销</w:t>
      </w:r>
      <w:r>
        <w:rPr>
          <w:rFonts w:ascii="宋体" w:eastAsia="宋体" w:hAnsi="宋体" w:hint="eastAsia"/>
          <w:sz w:val="24"/>
          <w:szCs w:val="24"/>
          <w:lang w:eastAsia="zh-CN"/>
        </w:rPr>
        <w:t>售者的待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销产</w:t>
      </w:r>
      <w:r>
        <w:rPr>
          <w:rFonts w:ascii="宋体" w:eastAsia="宋体" w:hAnsi="宋体" w:hint="eastAsia"/>
          <w:sz w:val="24"/>
          <w:szCs w:val="24"/>
          <w:lang w:eastAsia="zh-CN"/>
        </w:rPr>
        <w:t>品中抽取。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随机数一般可使用随机数表等方法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产</w:t>
      </w:r>
      <w:r>
        <w:rPr>
          <w:rFonts w:ascii="宋体" w:eastAsia="宋体" w:hAnsi="宋体" w:hint="eastAsia"/>
          <w:sz w:val="24"/>
          <w:szCs w:val="24"/>
          <w:lang w:eastAsia="zh-CN"/>
        </w:rPr>
        <w:t>生。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每种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产</w:t>
      </w:r>
      <w:r>
        <w:rPr>
          <w:rFonts w:ascii="宋体" w:eastAsia="宋体" w:hAnsi="宋体" w:hint="eastAsia"/>
          <w:sz w:val="24"/>
          <w:szCs w:val="24"/>
          <w:lang w:eastAsia="zh-CN"/>
        </w:rPr>
        <w:t>品抽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</w:t>
      </w:r>
      <w:r>
        <w:rPr>
          <w:rFonts w:ascii="宋体" w:eastAsia="宋体" w:hAnsi="宋体" w:hint="eastAsia"/>
          <w:sz w:val="24"/>
          <w:szCs w:val="24"/>
          <w:lang w:eastAsia="zh-CN"/>
        </w:rPr>
        <w:t>数量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见</w:t>
      </w:r>
      <w:r>
        <w:rPr>
          <w:rFonts w:ascii="宋体" w:eastAsia="宋体" w:hAnsi="宋体" w:hint="eastAsia"/>
          <w:sz w:val="24"/>
          <w:szCs w:val="24"/>
          <w:lang w:eastAsia="zh-CN"/>
        </w:rPr>
        <w:t>表</w:t>
      </w:r>
      <w:r>
        <w:rPr>
          <w:rFonts w:ascii="宋体" w:eastAsia="宋体" w:hAnsi="宋体"/>
          <w:sz w:val="24"/>
          <w:szCs w:val="24"/>
          <w:lang w:eastAsia="zh-CN"/>
        </w:rPr>
        <w:t xml:space="preserve"> 1，抽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样时</w:t>
      </w:r>
      <w:r>
        <w:rPr>
          <w:rFonts w:ascii="宋体" w:eastAsia="宋体" w:hAnsi="宋体" w:hint="eastAsia"/>
          <w:sz w:val="24"/>
          <w:szCs w:val="24"/>
          <w:lang w:eastAsia="zh-CN"/>
        </w:rPr>
        <w:t>以最小独立包装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为</w:t>
      </w:r>
      <w:r>
        <w:rPr>
          <w:rFonts w:ascii="宋体" w:eastAsia="宋体" w:hAnsi="宋体" w:hint="eastAsia"/>
          <w:sz w:val="24"/>
          <w:szCs w:val="24"/>
          <w:lang w:eastAsia="zh-CN"/>
        </w:rPr>
        <w:t>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样单</w:t>
      </w:r>
      <w:r>
        <w:rPr>
          <w:rFonts w:ascii="宋体" w:eastAsia="宋体" w:hAnsi="宋体" w:hint="eastAsia"/>
          <w:sz w:val="24"/>
          <w:szCs w:val="24"/>
          <w:lang w:eastAsia="zh-CN"/>
        </w:rPr>
        <w:t>元，如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单</w:t>
      </w:r>
      <w:r>
        <w:rPr>
          <w:rFonts w:ascii="宋体" w:eastAsia="宋体" w:hAnsi="宋体" w:hint="eastAsia"/>
          <w:sz w:val="24"/>
          <w:szCs w:val="24"/>
          <w:lang w:eastAsia="zh-CN"/>
        </w:rPr>
        <w:t>支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</w:t>
      </w:r>
      <w:r>
        <w:rPr>
          <w:rFonts w:ascii="宋体" w:eastAsia="宋体" w:hAnsi="宋体" w:hint="eastAsia"/>
          <w:sz w:val="24"/>
          <w:szCs w:val="24"/>
          <w:lang w:eastAsia="zh-CN"/>
        </w:rPr>
        <w:t>品的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规</w:t>
      </w:r>
      <w:r>
        <w:rPr>
          <w:rFonts w:ascii="宋体" w:eastAsia="宋体" w:hAnsi="宋体" w:hint="eastAsia"/>
          <w:sz w:val="24"/>
          <w:szCs w:val="24"/>
          <w:lang w:eastAsia="zh-CN"/>
        </w:rPr>
        <w:t>格少于表</w:t>
      </w:r>
      <w:r>
        <w:rPr>
          <w:rFonts w:ascii="宋体" w:eastAsia="宋体" w:hAnsi="宋体"/>
          <w:sz w:val="24"/>
          <w:szCs w:val="24"/>
          <w:lang w:eastAsia="zh-CN"/>
        </w:rPr>
        <w:t>中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规</w:t>
      </w:r>
      <w:r>
        <w:rPr>
          <w:rFonts w:ascii="宋体" w:eastAsia="宋体" w:hAnsi="宋体" w:hint="eastAsia"/>
          <w:sz w:val="24"/>
          <w:szCs w:val="24"/>
          <w:lang w:eastAsia="zh-CN"/>
        </w:rPr>
        <w:t>定，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则</w:t>
      </w:r>
      <w:r>
        <w:rPr>
          <w:rFonts w:ascii="宋体" w:eastAsia="宋体" w:hAnsi="宋体" w:hint="eastAsia"/>
          <w:sz w:val="24"/>
          <w:szCs w:val="24"/>
          <w:lang w:eastAsia="zh-CN"/>
        </w:rPr>
        <w:t>以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总</w:t>
      </w:r>
      <w:r>
        <w:rPr>
          <w:rFonts w:ascii="宋体" w:eastAsia="宋体" w:hAnsi="宋体" w:hint="eastAsia"/>
          <w:sz w:val="24"/>
          <w:szCs w:val="24"/>
          <w:lang w:eastAsia="zh-CN"/>
        </w:rPr>
        <w:t>量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换</w:t>
      </w:r>
      <w:r>
        <w:rPr>
          <w:rFonts w:ascii="宋体" w:eastAsia="宋体" w:hAnsi="宋体" w:hint="eastAsia"/>
          <w:sz w:val="24"/>
          <w:szCs w:val="24"/>
          <w:lang w:eastAsia="zh-CN"/>
        </w:rPr>
        <w:t>算成相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应样</w:t>
      </w:r>
      <w:r>
        <w:rPr>
          <w:rFonts w:ascii="宋体" w:eastAsia="宋体" w:hAnsi="宋体" w:hint="eastAsia"/>
          <w:sz w:val="24"/>
          <w:szCs w:val="24"/>
          <w:lang w:eastAsia="zh-CN"/>
        </w:rPr>
        <w:t>品数量（即支数或个数）抽取。抽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</w:t>
      </w:r>
      <w:r>
        <w:rPr>
          <w:rFonts w:ascii="宋体" w:eastAsia="宋体" w:hAnsi="宋体" w:hint="eastAsia"/>
          <w:sz w:val="24"/>
          <w:szCs w:val="24"/>
          <w:lang w:eastAsia="zh-CN"/>
        </w:rPr>
        <w:t>数量可根据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样</w:t>
      </w:r>
      <w:r>
        <w:rPr>
          <w:rFonts w:ascii="宋体" w:eastAsia="宋体" w:hAnsi="宋体" w:hint="eastAsia"/>
          <w:sz w:val="24"/>
          <w:szCs w:val="24"/>
          <w:lang w:eastAsia="zh-CN"/>
        </w:rPr>
        <w:t>品大小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进</w:t>
      </w:r>
      <w:r>
        <w:rPr>
          <w:rFonts w:ascii="宋体" w:eastAsia="宋体" w:hAnsi="宋体" w:hint="eastAsia"/>
          <w:sz w:val="24"/>
          <w:szCs w:val="24"/>
          <w:lang w:eastAsia="zh-CN"/>
        </w:rPr>
        <w:t>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调节</w:t>
      </w:r>
      <w:r>
        <w:rPr>
          <w:rFonts w:ascii="宋体" w:eastAsia="宋体" w:hAnsi="宋体" w:hint="eastAsia"/>
          <w:sz w:val="24"/>
          <w:szCs w:val="24"/>
          <w:lang w:eastAsia="zh-CN"/>
        </w:rPr>
        <w:t>，保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证满</w:t>
      </w:r>
      <w:r>
        <w:rPr>
          <w:rFonts w:ascii="宋体" w:eastAsia="宋体" w:hAnsi="宋体" w:hint="eastAsia"/>
          <w:sz w:val="24"/>
          <w:szCs w:val="24"/>
          <w:lang w:eastAsia="zh-CN"/>
        </w:rPr>
        <w:t>足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</w:t>
      </w:r>
      <w:r>
        <w:rPr>
          <w:rFonts w:ascii="宋体" w:eastAsia="宋体" w:hAnsi="宋体" w:hint="eastAsia"/>
          <w:sz w:val="24"/>
          <w:szCs w:val="24"/>
          <w:lang w:eastAsia="zh-CN"/>
        </w:rPr>
        <w:t>需求即可。</w:t>
      </w:r>
    </w:p>
    <w:p w:rsidR="002D15B9" w:rsidRDefault="009D17E1">
      <w:pPr>
        <w:autoSpaceDE w:val="0"/>
        <w:autoSpaceDN w:val="0"/>
        <w:spacing w:before="88" w:after="170" w:line="360" w:lineRule="auto"/>
        <w:ind w:left="3230" w:right="3230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表 1 学生用品抽样数量</w:t>
      </w:r>
    </w:p>
    <w:tbl>
      <w:tblPr>
        <w:tblW w:w="8455" w:type="dxa"/>
        <w:tblInd w:w="338" w:type="dxa"/>
        <w:tblLayout w:type="fixed"/>
        <w:tblLook w:val="04A0"/>
      </w:tblPr>
      <w:tblGrid>
        <w:gridCol w:w="800"/>
        <w:gridCol w:w="1985"/>
        <w:gridCol w:w="2268"/>
        <w:gridCol w:w="1843"/>
        <w:gridCol w:w="1559"/>
      </w:tblGrid>
      <w:tr w:rsidR="002D15B9">
        <w:trPr>
          <w:trHeight w:hRule="exact"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产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品</w:t>
            </w: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种类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抽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样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数量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检样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数量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备样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数量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橡皮擦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块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块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块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修正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带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 支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 支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 支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中性笔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子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20本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10本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10本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铅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笔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签字笔</w:t>
            </w:r>
            <w:r>
              <w:rPr>
                <w:rFonts w:ascii="宋体" w:eastAsia="宋体" w:hAnsi="宋体" w:cs="宋体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水彩笔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浆糊/固体胶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20支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10支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>
              <w:rPr>
                <w:rFonts w:ascii="宋体" w:eastAsia="宋体" w:hAnsi="宋体"/>
                <w:sz w:val="24"/>
                <w:szCs w:val="24"/>
              </w:rPr>
              <w:t>支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  <w:t>学生书袋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12个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6个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6个</w:t>
            </w:r>
          </w:p>
        </w:tc>
      </w:tr>
      <w:tr w:rsidR="002D15B9">
        <w:trPr>
          <w:trHeight w:hRule="exact" w:val="510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背提包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6个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3个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3个</w:t>
            </w:r>
          </w:p>
        </w:tc>
      </w:tr>
    </w:tbl>
    <w:p w:rsidR="002D15B9" w:rsidRDefault="002D15B9">
      <w:pPr>
        <w:autoSpaceDE w:val="0"/>
        <w:autoSpaceDN w:val="0"/>
        <w:spacing w:before="174" w:after="0" w:line="360" w:lineRule="auto"/>
        <w:ind w:left="204" w:right="204"/>
        <w:rPr>
          <w:rFonts w:ascii="宋体" w:eastAsia="宋体" w:hAnsi="宋体"/>
          <w:color w:val="000000"/>
          <w:sz w:val="24"/>
          <w:szCs w:val="24"/>
        </w:rPr>
      </w:pPr>
    </w:p>
    <w:p w:rsidR="002D15B9" w:rsidRDefault="009D17E1">
      <w:pPr>
        <w:autoSpaceDE w:val="0"/>
        <w:autoSpaceDN w:val="0"/>
        <w:spacing w:before="174" w:after="0" w:line="360" w:lineRule="auto"/>
        <w:ind w:left="204" w:right="204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2 检验依据</w:t>
      </w:r>
    </w:p>
    <w:p w:rsidR="002D15B9" w:rsidRDefault="009D17E1">
      <w:pPr>
        <w:autoSpaceDE w:val="0"/>
        <w:autoSpaceDN w:val="0"/>
        <w:spacing w:before="224" w:after="42" w:line="360" w:lineRule="auto"/>
        <w:jc w:val="center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color w:val="000000"/>
          <w:sz w:val="24"/>
          <w:szCs w:val="24"/>
          <w:lang w:eastAsia="zh-CN"/>
        </w:rPr>
        <w:t>表 2 学生用品</w:t>
      </w:r>
    </w:p>
    <w:tbl>
      <w:tblPr>
        <w:tblW w:w="0" w:type="auto"/>
        <w:tblInd w:w="345" w:type="dxa"/>
        <w:tblLayout w:type="fixed"/>
        <w:tblLook w:val="04A0"/>
      </w:tblPr>
      <w:tblGrid>
        <w:gridCol w:w="758"/>
        <w:gridCol w:w="1169"/>
        <w:gridCol w:w="2268"/>
        <w:gridCol w:w="4253"/>
      </w:tblGrid>
      <w:tr w:rsidR="002D15B9">
        <w:trPr>
          <w:trHeight w:hRule="exact" w:val="510"/>
        </w:trPr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9D17E1">
            <w:pPr>
              <w:autoSpaceDE w:val="0"/>
              <w:autoSpaceDN w:val="0"/>
              <w:spacing w:before="176" w:after="0" w:line="208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9D17E1">
            <w:pPr>
              <w:autoSpaceDE w:val="0"/>
              <w:autoSpaceDN w:val="0"/>
              <w:spacing w:before="176" w:after="0" w:line="208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产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品种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类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76" w:after="0" w:line="208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检验项目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9D17E1">
            <w:pPr>
              <w:autoSpaceDE w:val="0"/>
              <w:autoSpaceDN w:val="0"/>
              <w:spacing w:before="176" w:after="0" w:line="208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检验方法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橡皮擦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外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2309-2020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硬度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2309-2020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迁移性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2309-2020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修正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带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边缘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尖端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/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GB 21027-2020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基本原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则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标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注内容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形式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字体字号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454"/>
        </w:trPr>
        <w:tc>
          <w:tcPr>
            <w:tcW w:w="7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标识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21027-2020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中性笔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初写性能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书写性能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渗透性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干燥性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复印性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耐水性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耐擦性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间歇书写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耐冲击性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外观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标志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37853-2019</w:t>
            </w: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2625-2011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笔的上帽安全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21027-2007/GB 21027-2020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基本原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则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标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注内容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形式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字体字号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539"/>
        </w:trPr>
        <w:tc>
          <w:tcPr>
            <w:tcW w:w="75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标识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 21027-2020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tabs>
                <w:tab w:val="left" w:pos="524"/>
              </w:tabs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课业簿册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  <w:lang w:eastAsia="zh-CN"/>
              </w:rPr>
              <w:t>装订质量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1437-2014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  <w:lang w:eastAsia="zh-CN"/>
              </w:rPr>
              <w:t>技术要求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1437-2014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  <w:lang w:eastAsia="zh-CN"/>
              </w:rPr>
              <w:t>危险锐利尖端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1437-2014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  <w:lang w:eastAsia="zh-CN"/>
              </w:rPr>
              <w:t>封面的脱色程度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1437-2014</w:t>
            </w:r>
          </w:p>
        </w:tc>
      </w:tr>
      <w:tr w:rsidR="002D15B9">
        <w:trPr>
          <w:trHeight w:hRule="exact" w:val="987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  <w:lang w:eastAsia="zh-CN"/>
              </w:rPr>
              <w:t>标志、包装、运输、贮存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1437-2014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子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内芯要求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QB/T 1438-2007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簿册规格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QB/T 1438-2007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要求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QB/T 1438-2007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产品标志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QB/T 1438-2007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铅</w:t>
            </w:r>
            <w:r>
              <w:rPr>
                <w:rFonts w:ascii="宋体" w:eastAsia="宋体" w:hAnsi="宋体" w:cs="MS Mincho" w:hint="eastAsia"/>
                <w:sz w:val="24"/>
                <w:szCs w:val="24"/>
              </w:rPr>
              <w:t>笔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铅笔直径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26704-2011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笔杆直径允许公差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26704-2011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笔杆长度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26704-2011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杆内断芯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26704-2011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外观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26704-2011</w:t>
            </w:r>
          </w:p>
        </w:tc>
      </w:tr>
      <w:tr w:rsidR="002D15B9">
        <w:trPr>
          <w:trHeight w:hRule="exact" w:val="567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pStyle w:val="af8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  <w:lang w:eastAsia="zh-CN"/>
              </w:rPr>
              <w:t>笔杆结合牢度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GB/T 26704-2011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52" w:after="0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签字笔/水彩笔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笔的上帽安全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GB 21027-2007/GB 21027-2020</w:t>
            </w:r>
          </w:p>
        </w:tc>
      </w:tr>
      <w:tr w:rsidR="002D15B9">
        <w:trPr>
          <w:trHeight w:hRule="exact" w:val="505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基本原则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标注内容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形式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字体字号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GB 21027-2007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pStyle w:val="af8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标识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GB 21027-2020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bookmarkStart w:id="0" w:name="_GoBack" w:colFirst="0" w:colLast="1"/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浆糊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外观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1962-2011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pH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1962-2011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粘接性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1962-2011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耐寒性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1962-2011</w:t>
            </w:r>
          </w:p>
        </w:tc>
      </w:tr>
      <w:tr w:rsidR="002D15B9">
        <w:trPr>
          <w:trHeight w:hRule="exact" w:val="889"/>
        </w:trPr>
        <w:tc>
          <w:tcPr>
            <w:tcW w:w="75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标志、包装、运输、贮存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1962-2011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固体胶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外观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2857-2007</w:t>
            </w:r>
          </w:p>
        </w:tc>
      </w:tr>
      <w:bookmarkEnd w:id="0"/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涂布性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胶棒复位性能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粘接性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不挥发物含量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GB/T 2793-1995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容器密封性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耐寒性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2857-2007</w:t>
            </w:r>
          </w:p>
        </w:tc>
      </w:tr>
      <w:tr w:rsidR="002D15B9">
        <w:trPr>
          <w:trHeight w:hRule="exact" w:val="764"/>
        </w:trPr>
        <w:tc>
          <w:tcPr>
            <w:tcW w:w="75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标志、包装、运输、贮存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2857-2007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学生书袋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规格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2858-2007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外观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2858-2007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缝合强度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2858-2007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配件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2858-2007</w:t>
            </w:r>
          </w:p>
        </w:tc>
      </w:tr>
      <w:tr w:rsidR="002D15B9" w:rsidTr="00D6325D">
        <w:trPr>
          <w:trHeight w:hRule="exact" w:val="735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旅行式拉杆书袋滑轮和拉杆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2858-2007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背带类书袋的性能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2858-2007</w:t>
            </w:r>
          </w:p>
        </w:tc>
      </w:tr>
      <w:tr w:rsidR="002D15B9">
        <w:trPr>
          <w:trHeight w:hRule="exact" w:val="689"/>
        </w:trPr>
        <w:tc>
          <w:tcPr>
            <w:tcW w:w="75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标志、包装、运输、贮存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QB/T 2858-2007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背提包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外观质量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1333-2018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缝合强度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1333-2018</w:t>
            </w:r>
          </w:p>
        </w:tc>
      </w:tr>
      <w:tr w:rsidR="002D15B9">
        <w:trPr>
          <w:trHeight w:hRule="exact" w:val="524"/>
        </w:trPr>
        <w:tc>
          <w:tcPr>
            <w:tcW w:w="75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46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2D15B9" w:rsidRDefault="002D15B9">
            <w:pPr>
              <w:autoSpaceDE w:val="0"/>
              <w:autoSpaceDN w:val="0"/>
              <w:spacing w:before="152" w:after="0" w:line="21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D15B9" w:rsidRDefault="009D17E1">
            <w:pPr>
              <w:jc w:val="center"/>
              <w:textAlignment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  <w:lang w:eastAsia="zh-CN"/>
              </w:rPr>
              <w:t>标志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2D15B9" w:rsidRDefault="009D17E1">
            <w:pPr>
              <w:autoSpaceDE w:val="0"/>
              <w:autoSpaceDN w:val="0"/>
              <w:spacing w:before="24" w:after="0" w:line="232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  <w:lang w:eastAsia="zh-CN"/>
              </w:rPr>
              <w:t>QB/T 1333-2018</w:t>
            </w:r>
          </w:p>
        </w:tc>
      </w:tr>
    </w:tbl>
    <w:p w:rsidR="002D15B9" w:rsidRDefault="002D15B9">
      <w:pPr>
        <w:autoSpaceDE w:val="0"/>
        <w:autoSpaceDN w:val="0"/>
        <w:spacing w:after="0" w:line="80" w:lineRule="exact"/>
      </w:pP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执</w:t>
      </w:r>
      <w:r>
        <w:rPr>
          <w:rFonts w:ascii="宋体" w:eastAsia="宋体" w:hAnsi="宋体" w:hint="eastAsia"/>
          <w:sz w:val="24"/>
          <w:szCs w:val="24"/>
          <w:lang w:eastAsia="zh-CN"/>
        </w:rPr>
        <w:t>行企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业标</w:t>
      </w:r>
      <w:r>
        <w:rPr>
          <w:rFonts w:ascii="宋体" w:eastAsia="宋体" w:hAnsi="宋体" w:hint="eastAsia"/>
          <w:sz w:val="24"/>
          <w:szCs w:val="24"/>
          <w:lang w:eastAsia="zh-CN"/>
        </w:rPr>
        <w:t>准、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团</w:t>
      </w:r>
      <w:r>
        <w:rPr>
          <w:rFonts w:ascii="宋体" w:eastAsia="宋体" w:hAnsi="宋体" w:hint="eastAsia"/>
          <w:sz w:val="24"/>
          <w:szCs w:val="24"/>
          <w:lang w:eastAsia="zh-CN"/>
        </w:rPr>
        <w:t>体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准、地方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产</w:t>
      </w:r>
      <w:r>
        <w:rPr>
          <w:rFonts w:ascii="宋体" w:eastAsia="宋体" w:hAnsi="宋体" w:hint="eastAsia"/>
          <w:sz w:val="24"/>
          <w:szCs w:val="24"/>
          <w:lang w:eastAsia="zh-CN"/>
        </w:rPr>
        <w:t>品，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检验项</w:t>
      </w:r>
      <w:r>
        <w:rPr>
          <w:rFonts w:ascii="宋体" w:eastAsia="宋体" w:hAnsi="宋体" w:hint="eastAsia"/>
          <w:sz w:val="24"/>
          <w:szCs w:val="24"/>
          <w:lang w:eastAsia="zh-CN"/>
        </w:rPr>
        <w:t>目参照上述内容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执</w:t>
      </w:r>
      <w:r>
        <w:rPr>
          <w:rFonts w:ascii="宋体" w:eastAsia="宋体" w:hAnsi="宋体" w:hint="eastAsia"/>
          <w:sz w:val="24"/>
          <w:szCs w:val="24"/>
          <w:lang w:eastAsia="zh-CN"/>
        </w:rPr>
        <w:t>行。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凡是注日期的文件，其随后所有的修改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单</w:t>
      </w:r>
      <w:r>
        <w:rPr>
          <w:rFonts w:ascii="宋体" w:eastAsia="宋体" w:hAnsi="宋体" w:hint="eastAsia"/>
          <w:sz w:val="24"/>
          <w:szCs w:val="24"/>
          <w:lang w:eastAsia="zh-CN"/>
        </w:rPr>
        <w:t>（不包括勘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误</w:t>
      </w:r>
      <w:r>
        <w:rPr>
          <w:rFonts w:ascii="宋体" w:eastAsia="宋体" w:hAnsi="宋体" w:hint="eastAsia"/>
          <w:sz w:val="24"/>
          <w:szCs w:val="24"/>
          <w:lang w:eastAsia="zh-CN"/>
        </w:rPr>
        <w:t>的内容）或修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订</w:t>
      </w:r>
      <w:r>
        <w:rPr>
          <w:rFonts w:ascii="宋体" w:eastAsia="宋体" w:hAnsi="宋体" w:hint="eastAsia"/>
          <w:sz w:val="24"/>
          <w:szCs w:val="24"/>
          <w:lang w:eastAsia="zh-CN"/>
        </w:rPr>
        <w:t>版不适用于本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细则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  <w:r>
        <w:rPr>
          <w:rFonts w:ascii="宋体" w:eastAsia="宋体" w:hAnsi="宋体"/>
          <w:sz w:val="24"/>
          <w:szCs w:val="24"/>
          <w:lang w:eastAsia="zh-CN"/>
        </w:rPr>
        <w:t>凡是不注日期的文件，其最新版本适用于本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细则</w:t>
      </w:r>
      <w:r>
        <w:rPr>
          <w:rFonts w:ascii="宋体" w:eastAsia="宋体" w:hAnsi="宋体" w:hint="eastAsia"/>
          <w:sz w:val="24"/>
          <w:szCs w:val="24"/>
          <w:lang w:eastAsia="zh-CN"/>
        </w:rPr>
        <w:t>。</w:t>
      </w:r>
    </w:p>
    <w:p w:rsidR="002D15B9" w:rsidRDefault="002D15B9">
      <w:pPr>
        <w:pStyle w:val="af8"/>
        <w:spacing w:line="360" w:lineRule="auto"/>
        <w:rPr>
          <w:rFonts w:ascii="宋体" w:eastAsia="宋体" w:hAnsi="宋体"/>
          <w:b/>
          <w:bCs/>
          <w:sz w:val="24"/>
          <w:szCs w:val="24"/>
          <w:lang w:eastAsia="zh-CN"/>
        </w:rPr>
      </w:pPr>
    </w:p>
    <w:p w:rsidR="002D15B9" w:rsidRDefault="009D17E1">
      <w:pPr>
        <w:pStyle w:val="af8"/>
        <w:spacing w:line="360" w:lineRule="auto"/>
        <w:rPr>
          <w:rFonts w:ascii="宋体" w:eastAsia="宋体" w:hAnsi="宋体"/>
          <w:b/>
          <w:bCs/>
          <w:sz w:val="24"/>
          <w:szCs w:val="24"/>
          <w:lang w:eastAsia="zh-CN"/>
        </w:rPr>
      </w:pPr>
      <w:r>
        <w:rPr>
          <w:rFonts w:ascii="宋体" w:eastAsia="宋体" w:hAnsi="宋体"/>
          <w:b/>
          <w:bCs/>
          <w:sz w:val="24"/>
          <w:szCs w:val="24"/>
          <w:lang w:eastAsia="zh-CN"/>
        </w:rPr>
        <w:t>3 判定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规则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3.1 依据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QB/T 2309-2020 橡皮擦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GB/T 37853-2019 中性墨水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圆</w:t>
      </w:r>
      <w:r>
        <w:rPr>
          <w:rFonts w:ascii="宋体" w:eastAsia="宋体" w:hAnsi="宋体" w:hint="eastAsia"/>
          <w:sz w:val="24"/>
          <w:szCs w:val="24"/>
          <w:lang w:eastAsia="zh-CN"/>
        </w:rPr>
        <w:t>珠笔和笔芯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QB/T 2625-2011</w:t>
      </w:r>
      <w:r>
        <w:rPr>
          <w:rFonts w:ascii="宋体" w:eastAsia="宋体" w:hAnsi="宋体" w:hint="eastAsia"/>
          <w:sz w:val="24"/>
          <w:szCs w:val="24"/>
          <w:lang w:eastAsia="zh-CN"/>
        </w:rPr>
        <w:t>中性墨水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圆</w:t>
      </w:r>
      <w:r>
        <w:rPr>
          <w:rFonts w:ascii="宋体" w:eastAsia="宋体" w:hAnsi="宋体" w:hint="eastAsia"/>
          <w:sz w:val="24"/>
          <w:szCs w:val="24"/>
          <w:lang w:eastAsia="zh-CN"/>
        </w:rPr>
        <w:t>珠笔和笔芯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QB/T 1437-2014课业簿册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QB/T 1438-2007簿册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QB/T 1962-2011浆糊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QB/T 2857-2007固体胶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GB/T 26704-2011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铅</w:t>
      </w:r>
      <w:r>
        <w:rPr>
          <w:rFonts w:ascii="宋体" w:eastAsia="宋体" w:hAnsi="宋体" w:hint="eastAsia"/>
          <w:sz w:val="24"/>
          <w:szCs w:val="24"/>
          <w:lang w:eastAsia="zh-CN"/>
        </w:rPr>
        <w:t>笔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QB/T 2858-2007学生书袋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QB/T 1333-2018背提包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GB 21027-2007 学生用品的安全通用要求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GB 21027-2020 学生用品的安全通用要求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现</w:t>
      </w:r>
      <w:r>
        <w:rPr>
          <w:rFonts w:ascii="宋体" w:eastAsia="宋体" w:hAnsi="宋体" w:hint="eastAsia"/>
          <w:sz w:val="24"/>
          <w:szCs w:val="24"/>
          <w:lang w:eastAsia="zh-CN"/>
        </w:rPr>
        <w:t>行有效的企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业标</w:t>
      </w:r>
      <w:r>
        <w:rPr>
          <w:rFonts w:ascii="宋体" w:eastAsia="宋体" w:hAnsi="宋体" w:hint="eastAsia"/>
          <w:sz w:val="24"/>
          <w:szCs w:val="24"/>
          <w:lang w:eastAsia="zh-CN"/>
        </w:rPr>
        <w:t>准、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团</w:t>
      </w:r>
      <w:r>
        <w:rPr>
          <w:rFonts w:ascii="宋体" w:eastAsia="宋体" w:hAnsi="宋体" w:hint="eastAsia"/>
          <w:sz w:val="24"/>
          <w:szCs w:val="24"/>
          <w:lang w:eastAsia="zh-CN"/>
        </w:rPr>
        <w:t>体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准、地方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准及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产</w:t>
      </w:r>
      <w:r>
        <w:rPr>
          <w:rFonts w:ascii="宋体" w:eastAsia="宋体" w:hAnsi="宋体" w:hint="eastAsia"/>
          <w:sz w:val="24"/>
          <w:szCs w:val="24"/>
          <w:lang w:eastAsia="zh-CN"/>
        </w:rPr>
        <w:t>品明示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质</w:t>
      </w:r>
      <w:r>
        <w:rPr>
          <w:rFonts w:ascii="宋体" w:eastAsia="宋体" w:hAnsi="宋体" w:hint="eastAsia"/>
          <w:sz w:val="24"/>
          <w:szCs w:val="24"/>
          <w:lang w:eastAsia="zh-CN"/>
        </w:rPr>
        <w:t>量要求。</w:t>
      </w:r>
    </w:p>
    <w:p w:rsidR="002D15B9" w:rsidRDefault="009D17E1">
      <w:pPr>
        <w:pStyle w:val="af8"/>
        <w:spacing w:line="36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lastRenderedPageBreak/>
        <w:t>3.2 判定原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则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z w:val="24"/>
          <w:szCs w:val="24"/>
          <w:lang w:eastAsia="zh-CN"/>
        </w:rPr>
        <w:t>经检验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检验项</w:t>
      </w:r>
      <w:r>
        <w:rPr>
          <w:rFonts w:ascii="宋体" w:eastAsia="宋体" w:hAnsi="宋体" w:hint="eastAsia"/>
          <w:sz w:val="24"/>
          <w:szCs w:val="24"/>
          <w:lang w:eastAsia="zh-CN"/>
        </w:rPr>
        <w:t>目全部合格，判定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为</w:t>
      </w:r>
      <w:r>
        <w:rPr>
          <w:rFonts w:ascii="宋体" w:eastAsia="宋体" w:hAnsi="宋体" w:hint="eastAsia"/>
          <w:sz w:val="24"/>
          <w:szCs w:val="24"/>
          <w:lang w:eastAsia="zh-CN"/>
        </w:rPr>
        <w:t>被抽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查产</w:t>
      </w:r>
      <w:r>
        <w:rPr>
          <w:rFonts w:ascii="宋体" w:eastAsia="宋体" w:hAnsi="宋体" w:hint="eastAsia"/>
          <w:sz w:val="24"/>
          <w:szCs w:val="24"/>
          <w:lang w:eastAsia="zh-CN"/>
        </w:rPr>
        <w:t>品合格；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检验项</w:t>
      </w:r>
      <w:r>
        <w:rPr>
          <w:rFonts w:ascii="宋体" w:eastAsia="宋体" w:hAnsi="宋体" w:hint="eastAsia"/>
          <w:sz w:val="24"/>
          <w:szCs w:val="24"/>
          <w:lang w:eastAsia="zh-CN"/>
        </w:rPr>
        <w:t>目中任一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项</w:t>
      </w:r>
      <w:r>
        <w:rPr>
          <w:rFonts w:ascii="宋体" w:eastAsia="宋体" w:hAnsi="宋体" w:hint="eastAsia"/>
          <w:sz w:val="24"/>
          <w:szCs w:val="24"/>
          <w:lang w:eastAsia="zh-CN"/>
        </w:rPr>
        <w:t>或一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项</w:t>
      </w:r>
      <w:r>
        <w:rPr>
          <w:rFonts w:ascii="宋体" w:eastAsia="宋体" w:hAnsi="宋体" w:hint="eastAsia"/>
          <w:sz w:val="24"/>
          <w:szCs w:val="24"/>
          <w:lang w:eastAsia="zh-CN"/>
        </w:rPr>
        <w:t>以上不合</w:t>
      </w:r>
      <w:r>
        <w:rPr>
          <w:rFonts w:ascii="宋体" w:eastAsia="宋体" w:hAnsi="宋体"/>
          <w:sz w:val="24"/>
          <w:szCs w:val="24"/>
          <w:lang w:eastAsia="zh-CN"/>
        </w:rPr>
        <w:t>格，判定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为</w:t>
      </w:r>
      <w:r>
        <w:rPr>
          <w:rFonts w:ascii="宋体" w:eastAsia="宋体" w:hAnsi="宋体" w:hint="eastAsia"/>
          <w:sz w:val="24"/>
          <w:szCs w:val="24"/>
          <w:lang w:eastAsia="zh-CN"/>
        </w:rPr>
        <w:t>被抽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查产</w:t>
      </w:r>
      <w:r>
        <w:rPr>
          <w:rFonts w:ascii="宋体" w:eastAsia="宋体" w:hAnsi="宋体" w:hint="eastAsia"/>
          <w:sz w:val="24"/>
          <w:szCs w:val="24"/>
          <w:lang w:eastAsia="zh-CN"/>
        </w:rPr>
        <w:t>品不合格。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若被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检产</w:t>
      </w:r>
      <w:r>
        <w:rPr>
          <w:rFonts w:ascii="宋体" w:eastAsia="宋体" w:hAnsi="宋体" w:hint="eastAsia"/>
          <w:sz w:val="24"/>
          <w:szCs w:val="24"/>
          <w:lang w:eastAsia="zh-CN"/>
        </w:rPr>
        <w:t>品明示的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质</w:t>
      </w:r>
      <w:r>
        <w:rPr>
          <w:rFonts w:ascii="宋体" w:eastAsia="宋体" w:hAnsi="宋体" w:hint="eastAsia"/>
          <w:sz w:val="24"/>
          <w:szCs w:val="24"/>
          <w:lang w:eastAsia="zh-CN"/>
        </w:rPr>
        <w:t>量要求高于本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细则</w:t>
      </w:r>
      <w:r>
        <w:rPr>
          <w:rFonts w:ascii="宋体" w:eastAsia="宋体" w:hAnsi="宋体" w:hint="eastAsia"/>
          <w:sz w:val="24"/>
          <w:szCs w:val="24"/>
          <w:lang w:eastAsia="zh-CN"/>
        </w:rPr>
        <w:t>中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检验项</w:t>
      </w:r>
      <w:r>
        <w:rPr>
          <w:rFonts w:ascii="宋体" w:eastAsia="宋体" w:hAnsi="宋体" w:hint="eastAsia"/>
          <w:sz w:val="24"/>
          <w:szCs w:val="24"/>
          <w:lang w:eastAsia="zh-CN"/>
        </w:rPr>
        <w:t>目依据的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准要求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时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应</w:t>
      </w:r>
      <w:r>
        <w:rPr>
          <w:rFonts w:ascii="宋体" w:eastAsia="宋体" w:hAnsi="宋体" w:hint="eastAsia"/>
          <w:sz w:val="24"/>
          <w:szCs w:val="24"/>
          <w:lang w:eastAsia="zh-CN"/>
        </w:rPr>
        <w:t>按被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检产</w:t>
      </w:r>
      <w:r>
        <w:rPr>
          <w:rFonts w:ascii="宋体" w:eastAsia="宋体" w:hAnsi="宋体" w:hint="eastAsia"/>
          <w:sz w:val="24"/>
          <w:szCs w:val="24"/>
          <w:lang w:eastAsia="zh-CN"/>
        </w:rPr>
        <w:t>品明示</w:t>
      </w:r>
      <w:r>
        <w:rPr>
          <w:rFonts w:ascii="宋体" w:eastAsia="宋体" w:hAnsi="宋体"/>
          <w:sz w:val="24"/>
          <w:szCs w:val="24"/>
          <w:lang w:eastAsia="zh-CN"/>
        </w:rPr>
        <w:t>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质</w:t>
      </w:r>
      <w:r>
        <w:rPr>
          <w:rFonts w:ascii="宋体" w:eastAsia="宋体" w:hAnsi="宋体" w:hint="eastAsia"/>
          <w:sz w:val="24"/>
          <w:szCs w:val="24"/>
          <w:lang w:eastAsia="zh-CN"/>
        </w:rPr>
        <w:t>量要求判定。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若被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检产</w:t>
      </w:r>
      <w:r>
        <w:rPr>
          <w:rFonts w:ascii="宋体" w:eastAsia="宋体" w:hAnsi="宋体" w:hint="eastAsia"/>
          <w:sz w:val="24"/>
          <w:szCs w:val="24"/>
          <w:lang w:eastAsia="zh-CN"/>
        </w:rPr>
        <w:t>品明示的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质</w:t>
      </w:r>
      <w:r>
        <w:rPr>
          <w:rFonts w:ascii="宋体" w:eastAsia="宋体" w:hAnsi="宋体" w:hint="eastAsia"/>
          <w:sz w:val="24"/>
          <w:szCs w:val="24"/>
          <w:lang w:eastAsia="zh-CN"/>
        </w:rPr>
        <w:t>量要求低于本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细则</w:t>
      </w:r>
      <w:r>
        <w:rPr>
          <w:rFonts w:ascii="宋体" w:eastAsia="宋体" w:hAnsi="宋体" w:hint="eastAsia"/>
          <w:sz w:val="24"/>
          <w:szCs w:val="24"/>
          <w:lang w:eastAsia="zh-CN"/>
        </w:rPr>
        <w:t>中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检验项</w:t>
      </w:r>
      <w:r>
        <w:rPr>
          <w:rFonts w:ascii="宋体" w:eastAsia="宋体" w:hAnsi="宋体" w:hint="eastAsia"/>
          <w:sz w:val="24"/>
          <w:szCs w:val="24"/>
          <w:lang w:eastAsia="zh-CN"/>
        </w:rPr>
        <w:t>目依据的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强</w:t>
      </w:r>
      <w:r>
        <w:rPr>
          <w:rFonts w:ascii="宋体" w:eastAsia="宋体" w:hAnsi="宋体" w:hint="eastAsia"/>
          <w:sz w:val="24"/>
          <w:szCs w:val="24"/>
          <w:lang w:eastAsia="zh-CN"/>
        </w:rPr>
        <w:t>制性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准要求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时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应</w:t>
      </w:r>
      <w:r>
        <w:rPr>
          <w:rFonts w:ascii="宋体" w:eastAsia="宋体" w:hAnsi="宋体" w:hint="eastAsia"/>
          <w:sz w:val="24"/>
          <w:szCs w:val="24"/>
          <w:lang w:eastAsia="zh-CN"/>
        </w:rPr>
        <w:t>按照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强</w:t>
      </w:r>
      <w:r>
        <w:rPr>
          <w:rFonts w:ascii="宋体" w:eastAsia="宋体" w:hAnsi="宋体" w:hint="eastAsia"/>
          <w:sz w:val="24"/>
          <w:szCs w:val="24"/>
          <w:lang w:eastAsia="zh-CN"/>
        </w:rPr>
        <w:t>制</w:t>
      </w:r>
      <w:r>
        <w:rPr>
          <w:rFonts w:ascii="宋体" w:eastAsia="宋体" w:hAnsi="宋体"/>
          <w:sz w:val="24"/>
          <w:szCs w:val="24"/>
          <w:lang w:eastAsia="zh-CN"/>
        </w:rPr>
        <w:t>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准要求判定。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若被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检产</w:t>
      </w:r>
      <w:r>
        <w:rPr>
          <w:rFonts w:ascii="宋体" w:eastAsia="宋体" w:hAnsi="宋体" w:hint="eastAsia"/>
          <w:sz w:val="24"/>
          <w:szCs w:val="24"/>
          <w:lang w:eastAsia="zh-CN"/>
        </w:rPr>
        <w:t>品明示的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质</w:t>
      </w:r>
      <w:r>
        <w:rPr>
          <w:rFonts w:ascii="宋体" w:eastAsia="宋体" w:hAnsi="宋体" w:hint="eastAsia"/>
          <w:sz w:val="24"/>
          <w:szCs w:val="24"/>
          <w:lang w:eastAsia="zh-CN"/>
        </w:rPr>
        <w:t>量要求低于或包含本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细则</w:t>
      </w:r>
      <w:r>
        <w:rPr>
          <w:rFonts w:ascii="宋体" w:eastAsia="宋体" w:hAnsi="宋体" w:hint="eastAsia"/>
          <w:sz w:val="24"/>
          <w:szCs w:val="24"/>
          <w:lang w:eastAsia="zh-CN"/>
        </w:rPr>
        <w:t>中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检验项</w:t>
      </w:r>
      <w:r>
        <w:rPr>
          <w:rFonts w:ascii="宋体" w:eastAsia="宋体" w:hAnsi="宋体" w:hint="eastAsia"/>
          <w:sz w:val="24"/>
          <w:szCs w:val="24"/>
          <w:lang w:eastAsia="zh-CN"/>
        </w:rPr>
        <w:t>目依据的推荐性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准要求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时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应</w:t>
      </w:r>
      <w:r>
        <w:rPr>
          <w:rFonts w:ascii="宋体" w:eastAsia="宋体" w:hAnsi="宋体" w:hint="eastAsia"/>
          <w:sz w:val="24"/>
          <w:szCs w:val="24"/>
          <w:lang w:eastAsia="zh-CN"/>
        </w:rPr>
        <w:t>以</w:t>
      </w:r>
      <w:r>
        <w:rPr>
          <w:rFonts w:ascii="宋体" w:eastAsia="宋体" w:hAnsi="宋体"/>
          <w:sz w:val="24"/>
          <w:szCs w:val="24"/>
          <w:lang w:eastAsia="zh-CN"/>
        </w:rPr>
        <w:t>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检产</w:t>
      </w:r>
      <w:r>
        <w:rPr>
          <w:rFonts w:ascii="宋体" w:eastAsia="宋体" w:hAnsi="宋体" w:hint="eastAsia"/>
          <w:sz w:val="24"/>
          <w:szCs w:val="24"/>
          <w:lang w:eastAsia="zh-CN"/>
        </w:rPr>
        <w:t>品明示的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质</w:t>
      </w:r>
      <w:r>
        <w:rPr>
          <w:rFonts w:ascii="宋体" w:eastAsia="宋体" w:hAnsi="宋体" w:hint="eastAsia"/>
          <w:sz w:val="24"/>
          <w:szCs w:val="24"/>
          <w:lang w:eastAsia="zh-CN"/>
        </w:rPr>
        <w:t>量要求判定。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若被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检产</w:t>
      </w:r>
      <w:r>
        <w:rPr>
          <w:rFonts w:ascii="宋体" w:eastAsia="宋体" w:hAnsi="宋体" w:hint="eastAsia"/>
          <w:sz w:val="24"/>
          <w:szCs w:val="24"/>
          <w:lang w:eastAsia="zh-CN"/>
        </w:rPr>
        <w:t>品明示的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质</w:t>
      </w:r>
      <w:r>
        <w:rPr>
          <w:rFonts w:ascii="宋体" w:eastAsia="宋体" w:hAnsi="宋体" w:hint="eastAsia"/>
          <w:sz w:val="24"/>
          <w:szCs w:val="24"/>
          <w:lang w:eastAsia="zh-CN"/>
        </w:rPr>
        <w:t>量要求缺少本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细则</w:t>
      </w:r>
      <w:r>
        <w:rPr>
          <w:rFonts w:ascii="宋体" w:eastAsia="宋体" w:hAnsi="宋体" w:hint="eastAsia"/>
          <w:sz w:val="24"/>
          <w:szCs w:val="24"/>
          <w:lang w:eastAsia="zh-CN"/>
        </w:rPr>
        <w:t>中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检验项</w:t>
      </w:r>
      <w:r>
        <w:rPr>
          <w:rFonts w:ascii="宋体" w:eastAsia="宋体" w:hAnsi="宋体" w:hint="eastAsia"/>
          <w:sz w:val="24"/>
          <w:szCs w:val="24"/>
          <w:lang w:eastAsia="zh-CN"/>
        </w:rPr>
        <w:t>目依据的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强</w:t>
      </w:r>
      <w:r>
        <w:rPr>
          <w:rFonts w:ascii="宋体" w:eastAsia="宋体" w:hAnsi="宋体" w:hint="eastAsia"/>
          <w:sz w:val="24"/>
          <w:szCs w:val="24"/>
          <w:lang w:eastAsia="zh-CN"/>
        </w:rPr>
        <w:t>制性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准要求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时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应</w:t>
      </w:r>
      <w:r>
        <w:rPr>
          <w:rFonts w:ascii="宋体" w:eastAsia="宋体" w:hAnsi="宋体" w:hint="eastAsia"/>
          <w:sz w:val="24"/>
          <w:szCs w:val="24"/>
          <w:lang w:eastAsia="zh-CN"/>
        </w:rPr>
        <w:t>按照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强</w:t>
      </w:r>
      <w:r>
        <w:rPr>
          <w:rFonts w:ascii="宋体" w:eastAsia="宋体" w:hAnsi="宋体" w:hint="eastAsia"/>
          <w:sz w:val="24"/>
          <w:szCs w:val="24"/>
          <w:lang w:eastAsia="zh-CN"/>
        </w:rPr>
        <w:t>制</w:t>
      </w:r>
      <w:r>
        <w:rPr>
          <w:rFonts w:ascii="宋体" w:eastAsia="宋体" w:hAnsi="宋体"/>
          <w:sz w:val="24"/>
          <w:szCs w:val="24"/>
          <w:lang w:eastAsia="zh-CN"/>
        </w:rPr>
        <w:t>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准要求判定。</w:t>
      </w:r>
    </w:p>
    <w:p w:rsidR="002D15B9" w:rsidRDefault="009D17E1">
      <w:pPr>
        <w:pStyle w:val="af8"/>
        <w:spacing w:line="36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sz w:val="24"/>
          <w:szCs w:val="24"/>
          <w:lang w:eastAsia="zh-CN"/>
        </w:rPr>
        <w:t>若被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检产</w:t>
      </w:r>
      <w:r>
        <w:rPr>
          <w:rFonts w:ascii="宋体" w:eastAsia="宋体" w:hAnsi="宋体" w:hint="eastAsia"/>
          <w:sz w:val="24"/>
          <w:szCs w:val="24"/>
          <w:lang w:eastAsia="zh-CN"/>
        </w:rPr>
        <w:t>品明示的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质</w:t>
      </w:r>
      <w:r>
        <w:rPr>
          <w:rFonts w:ascii="宋体" w:eastAsia="宋体" w:hAnsi="宋体" w:hint="eastAsia"/>
          <w:sz w:val="24"/>
          <w:szCs w:val="24"/>
          <w:lang w:eastAsia="zh-CN"/>
        </w:rPr>
        <w:t>量要求缺少本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细则</w:t>
      </w:r>
      <w:r>
        <w:rPr>
          <w:rFonts w:ascii="宋体" w:eastAsia="宋体" w:hAnsi="宋体" w:hint="eastAsia"/>
          <w:sz w:val="24"/>
          <w:szCs w:val="24"/>
          <w:lang w:eastAsia="zh-CN"/>
        </w:rPr>
        <w:t>中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检验项</w:t>
      </w:r>
      <w:r>
        <w:rPr>
          <w:rFonts w:ascii="宋体" w:eastAsia="宋体" w:hAnsi="宋体" w:hint="eastAsia"/>
          <w:sz w:val="24"/>
          <w:szCs w:val="24"/>
          <w:lang w:eastAsia="zh-CN"/>
        </w:rPr>
        <w:t>目依据的推荐性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标</w:t>
      </w:r>
      <w:r>
        <w:rPr>
          <w:rFonts w:ascii="宋体" w:eastAsia="宋体" w:hAnsi="宋体" w:hint="eastAsia"/>
          <w:sz w:val="24"/>
          <w:szCs w:val="24"/>
          <w:lang w:eastAsia="zh-CN"/>
        </w:rPr>
        <w:t>准要求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时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该项</w:t>
      </w:r>
      <w:r>
        <w:rPr>
          <w:rFonts w:ascii="宋体" w:eastAsia="宋体" w:hAnsi="宋体" w:hint="eastAsia"/>
          <w:sz w:val="24"/>
          <w:szCs w:val="24"/>
          <w:lang w:eastAsia="zh-CN"/>
        </w:rPr>
        <w:t>目不参</w:t>
      </w:r>
      <w:r>
        <w:rPr>
          <w:rFonts w:ascii="宋体" w:eastAsia="宋体" w:hAnsi="宋体"/>
          <w:sz w:val="24"/>
          <w:szCs w:val="24"/>
          <w:lang w:eastAsia="zh-CN"/>
        </w:rPr>
        <w:t>与判定。</w:t>
      </w:r>
    </w:p>
    <w:sectPr w:rsidR="002D15B9" w:rsidSect="002D15B9">
      <w:pgSz w:w="11906" w:h="16838"/>
      <w:pgMar w:top="848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A8E" w:rsidRDefault="00811A8E" w:rsidP="00D6325D">
      <w:pPr>
        <w:spacing w:after="0" w:line="240" w:lineRule="auto"/>
      </w:pPr>
      <w:r>
        <w:separator/>
      </w:r>
    </w:p>
  </w:endnote>
  <w:endnote w:type="continuationSeparator" w:id="1">
    <w:p w:rsidR="00811A8E" w:rsidRDefault="00811A8E" w:rsidP="00D6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A8E" w:rsidRDefault="00811A8E" w:rsidP="00D6325D">
      <w:pPr>
        <w:spacing w:after="0" w:line="240" w:lineRule="auto"/>
      </w:pPr>
      <w:r>
        <w:separator/>
      </w:r>
    </w:p>
  </w:footnote>
  <w:footnote w:type="continuationSeparator" w:id="1">
    <w:p w:rsidR="00811A8E" w:rsidRDefault="00811A8E" w:rsidP="00D63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B47730"/>
    <w:rsid w:val="00034616"/>
    <w:rsid w:val="0006063C"/>
    <w:rsid w:val="0015074B"/>
    <w:rsid w:val="0029639D"/>
    <w:rsid w:val="002D15B9"/>
    <w:rsid w:val="00326F90"/>
    <w:rsid w:val="00451622"/>
    <w:rsid w:val="0045603A"/>
    <w:rsid w:val="004A174D"/>
    <w:rsid w:val="005D5F40"/>
    <w:rsid w:val="006A7757"/>
    <w:rsid w:val="006B2077"/>
    <w:rsid w:val="00811A8E"/>
    <w:rsid w:val="008D1CBA"/>
    <w:rsid w:val="009C67A5"/>
    <w:rsid w:val="009D17E1"/>
    <w:rsid w:val="00AA1D8D"/>
    <w:rsid w:val="00B47730"/>
    <w:rsid w:val="00C3503A"/>
    <w:rsid w:val="00CB0664"/>
    <w:rsid w:val="00CB7C26"/>
    <w:rsid w:val="00D6325D"/>
    <w:rsid w:val="00EA5E03"/>
    <w:rsid w:val="00EA6785"/>
    <w:rsid w:val="00EB64D5"/>
    <w:rsid w:val="00FC693F"/>
    <w:rsid w:val="00FF770F"/>
    <w:rsid w:val="11351AE4"/>
    <w:rsid w:val="7C447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qFormat="1"/>
    <w:lsdException w:name="toa heading" w:semiHidden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semiHidden="1"/>
    <w:lsdException w:name="List 5" w:semiHidden="1"/>
    <w:lsdException w:name="List Bullet 3" w:qFormat="1"/>
    <w:lsdException w:name="List Bullet 4" w:semiHidden="1"/>
    <w:lsdException w:name="List Bullet 5" w:semiHidden="1"/>
    <w:lsdException w:name="List Number 2" w:qFormat="1"/>
    <w:lsdException w:name="List Number 3" w:qFormat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qFormat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qFormat="1"/>
    <w:lsdException w:name="Body Text 3" w:qFormat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iPriority="59" w:unhideWhenUsed="0" w:qFormat="1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 w:qFormat="1"/>
    <w:lsdException w:name="Light List" w:uiPriority="61" w:unhideWhenUsed="0"/>
    <w:lsdException w:name="Light Grid" w:uiPriority="62" w:unhideWhenUsed="0" w:qFormat="1"/>
    <w:lsdException w:name="Medium Shading 1" w:uiPriority="63" w:unhideWhenUsed="0" w:qFormat="1"/>
    <w:lsdException w:name="Medium Shading 2" w:uiPriority="64" w:unhideWhenUsed="0" w:qFormat="1"/>
    <w:lsdException w:name="Medium List 1" w:uiPriority="65" w:unhideWhenUsed="0"/>
    <w:lsdException w:name="Medium List 2" w:uiPriority="66" w:unhideWhenUsed="0"/>
    <w:lsdException w:name="Medium Grid 1" w:uiPriority="67" w:unhideWhenUsed="0" w:qFormat="1"/>
    <w:lsdException w:name="Medium Grid 2" w:uiPriority="68" w:unhideWhenUsed="0" w:qFormat="1"/>
    <w:lsdException w:name="Medium Grid 3" w:uiPriority="69" w:unhideWhenUsed="0" w:qFormat="1"/>
    <w:lsdException w:name="Dark List" w:uiPriority="70" w:unhideWhenUsed="0" w:qFormat="1"/>
    <w:lsdException w:name="Colorful Shading" w:uiPriority="71" w:unhideWhenUsed="0" w:qFormat="1"/>
    <w:lsdException w:name="Colorful List" w:uiPriority="72" w:unhideWhenUsed="0" w:qFormat="1"/>
    <w:lsdException w:name="Colorful Grid" w:uiPriority="73" w:unhideWhenUsed="0" w:qFormat="1"/>
    <w:lsdException w:name="Light Shading Accent 1" w:uiPriority="60" w:unhideWhenUsed="0" w:qFormat="1"/>
    <w:lsdException w:name="Light List Accent 1" w:uiPriority="61" w:unhideWhenUsed="0" w:qFormat="1"/>
    <w:lsdException w:name="Light Grid Accent 1" w:uiPriority="62" w:unhideWhenUsed="0" w:qFormat="1"/>
    <w:lsdException w:name="Medium Shading 1 Accent 1" w:uiPriority="63" w:unhideWhenUsed="0" w:qFormat="1"/>
    <w:lsdException w:name="Medium Shading 2 Accent 1" w:uiPriority="64" w:unhideWhenUsed="0" w:qFormat="1"/>
    <w:lsdException w:name="Medium List 1 Accent 1" w:uiPriority="65" w:unhideWhenUsed="0" w:qFormat="1"/>
    <w:lsdException w:name="Revision" w:semiHidden="1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 w:qFormat="1"/>
    <w:lsdException w:name="Medium Grid 1 Accent 1" w:uiPriority="67" w:unhideWhenUsed="0" w:qFormat="1"/>
    <w:lsdException w:name="Medium Grid 2 Accent 1" w:uiPriority="68" w:unhideWhenUsed="0" w:qFormat="1"/>
    <w:lsdException w:name="Medium Grid 3 Accent 1" w:uiPriority="69" w:unhideWhenUsed="0" w:qFormat="1"/>
    <w:lsdException w:name="Dark List Accent 1" w:uiPriority="70" w:unhideWhenUsed="0" w:qFormat="1"/>
    <w:lsdException w:name="Colorful Shading Accent 1" w:uiPriority="71" w:unhideWhenUsed="0" w:qFormat="1"/>
    <w:lsdException w:name="Colorful List Accent 1" w:uiPriority="72" w:unhideWhenUsed="0" w:qFormat="1"/>
    <w:lsdException w:name="Colorful Grid Accent 1" w:uiPriority="73" w:unhideWhenUsed="0" w:qFormat="1"/>
    <w:lsdException w:name="Light Shading Accent 2" w:uiPriority="60" w:unhideWhenUsed="0"/>
    <w:lsdException w:name="Light List Accent 2" w:uiPriority="61" w:unhideWhenUsed="0" w:qFormat="1"/>
    <w:lsdException w:name="Light Grid Accent 2" w:uiPriority="62" w:unhideWhenUsed="0" w:qFormat="1"/>
    <w:lsdException w:name="Medium Shading 1 Accent 2" w:uiPriority="63" w:unhideWhenUsed="0" w:qFormat="1"/>
    <w:lsdException w:name="Medium Shading 2 Accent 2" w:uiPriority="64" w:unhideWhenUsed="0" w:qFormat="1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 w:qFormat="1"/>
    <w:lsdException w:name="Medium Grid 2 Accent 2" w:uiPriority="68" w:unhideWhenUsed="0" w:qFormat="1"/>
    <w:lsdException w:name="Medium Grid 3 Accent 2" w:uiPriority="69" w:unhideWhenUsed="0" w:qFormat="1"/>
    <w:lsdException w:name="Dark List Accent 2" w:uiPriority="70" w:unhideWhenUsed="0" w:qFormat="1"/>
    <w:lsdException w:name="Colorful Shading Accent 2" w:uiPriority="71" w:unhideWhenUsed="0" w:qFormat="1"/>
    <w:lsdException w:name="Colorful List Accent 2" w:uiPriority="72" w:unhideWhenUsed="0" w:qFormat="1"/>
    <w:lsdException w:name="Colorful Grid Accent 2" w:uiPriority="73" w:unhideWhenUsed="0" w:qFormat="1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 w:qFormat="1"/>
    <w:lsdException w:name="Medium Shading 1 Accent 3" w:uiPriority="63" w:unhideWhenUsed="0" w:qFormat="1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 w:qFormat="1"/>
    <w:lsdException w:name="Medium Grid 1 Accent 3" w:uiPriority="67" w:unhideWhenUsed="0" w:qFormat="1"/>
    <w:lsdException w:name="Medium Grid 2 Accent 3" w:uiPriority="68" w:unhideWhenUsed="0" w:qFormat="1"/>
    <w:lsdException w:name="Medium Grid 3 Accent 3" w:uiPriority="69" w:unhideWhenUsed="0" w:qFormat="1"/>
    <w:lsdException w:name="Dark List Accent 3" w:uiPriority="70" w:unhideWhenUsed="0" w:qFormat="1"/>
    <w:lsdException w:name="Colorful Shading Accent 3" w:uiPriority="71" w:unhideWhenUsed="0" w:qFormat="1"/>
    <w:lsdException w:name="Colorful List Accent 3" w:uiPriority="72" w:unhideWhenUsed="0" w:qFormat="1"/>
    <w:lsdException w:name="Colorful Grid Accent 3" w:uiPriority="73" w:unhideWhenUsed="0" w:qFormat="1"/>
    <w:lsdException w:name="Light Shading Accent 4" w:uiPriority="60" w:unhideWhenUsed="0" w:qFormat="1"/>
    <w:lsdException w:name="Light List Accent 4" w:uiPriority="61" w:unhideWhenUsed="0" w:qFormat="1"/>
    <w:lsdException w:name="Light Grid Accent 4" w:uiPriority="62" w:unhideWhenUsed="0" w:qFormat="1"/>
    <w:lsdException w:name="Medium Shading 1 Accent 4" w:uiPriority="63" w:unhideWhenUsed="0" w:qFormat="1"/>
    <w:lsdException w:name="Medium Shading 2 Accent 4" w:uiPriority="64" w:unhideWhenUsed="0" w:qFormat="1"/>
    <w:lsdException w:name="Medium List 1 Accent 4" w:uiPriority="65" w:unhideWhenUsed="0" w:qFormat="1"/>
    <w:lsdException w:name="Medium List 2 Accent 4" w:uiPriority="66" w:unhideWhenUsed="0" w:qFormat="1"/>
    <w:lsdException w:name="Medium Grid 1 Accent 4" w:uiPriority="67" w:unhideWhenUsed="0" w:qFormat="1"/>
    <w:lsdException w:name="Medium Grid 2 Accent 4" w:uiPriority="68" w:unhideWhenUsed="0" w:qFormat="1"/>
    <w:lsdException w:name="Medium Grid 3 Accent 4" w:uiPriority="69" w:unhideWhenUsed="0" w:qFormat="1"/>
    <w:lsdException w:name="Dark List Accent 4" w:uiPriority="70" w:unhideWhenUsed="0" w:qFormat="1"/>
    <w:lsdException w:name="Colorful Shading Accent 4" w:uiPriority="71" w:unhideWhenUsed="0" w:qFormat="1"/>
    <w:lsdException w:name="Colorful List Accent 4" w:uiPriority="72" w:unhideWhenUsed="0" w:qFormat="1"/>
    <w:lsdException w:name="Colorful Grid Accent 4" w:uiPriority="73" w:unhideWhenUsed="0" w:qFormat="1"/>
    <w:lsdException w:name="Light Shading Accent 5" w:uiPriority="60" w:unhideWhenUsed="0"/>
    <w:lsdException w:name="Light List Accent 5" w:uiPriority="61" w:unhideWhenUsed="0" w:qFormat="1"/>
    <w:lsdException w:name="Light Grid Accent 5" w:uiPriority="62" w:unhideWhenUsed="0" w:qFormat="1"/>
    <w:lsdException w:name="Medium Shading 1 Accent 5" w:uiPriority="63" w:unhideWhenUsed="0" w:qFormat="1"/>
    <w:lsdException w:name="Medium Shading 2 Accent 5" w:uiPriority="64" w:unhideWhenUsed="0" w:qFormat="1"/>
    <w:lsdException w:name="Medium List 1 Accent 5" w:uiPriority="65" w:unhideWhenUsed="0"/>
    <w:lsdException w:name="Medium List 2 Accent 5" w:uiPriority="66" w:unhideWhenUsed="0" w:qFormat="1"/>
    <w:lsdException w:name="Medium Grid 1 Accent 5" w:uiPriority="67" w:unhideWhenUsed="0" w:qFormat="1"/>
    <w:lsdException w:name="Medium Grid 2 Accent 5" w:uiPriority="68" w:unhideWhenUsed="0" w:qFormat="1"/>
    <w:lsdException w:name="Medium Grid 3 Accent 5" w:uiPriority="69" w:unhideWhenUsed="0" w:qFormat="1"/>
    <w:lsdException w:name="Dark List Accent 5" w:uiPriority="70" w:unhideWhenUsed="0" w:qFormat="1"/>
    <w:lsdException w:name="Colorful Shading Accent 5" w:uiPriority="71" w:unhideWhenUsed="0" w:qFormat="1"/>
    <w:lsdException w:name="Colorful List Accent 5" w:uiPriority="72" w:unhideWhenUsed="0" w:qFormat="1"/>
    <w:lsdException w:name="Colorful Grid Accent 5" w:uiPriority="73" w:unhideWhenUsed="0" w:qFormat="1"/>
    <w:lsdException w:name="Light Shading Accent 6" w:uiPriority="60" w:unhideWhenUsed="0"/>
    <w:lsdException w:name="Light List Accent 6" w:uiPriority="61" w:unhideWhenUsed="0" w:qFormat="1"/>
    <w:lsdException w:name="Light Grid Accent 6" w:uiPriority="62" w:unhideWhenUsed="0" w:qFormat="1"/>
    <w:lsdException w:name="Medium Shading 1 Accent 6" w:uiPriority="63" w:unhideWhenUsed="0" w:qFormat="1"/>
    <w:lsdException w:name="Medium Shading 2 Accent 6" w:uiPriority="64" w:unhideWhenUsed="0" w:qFormat="1"/>
    <w:lsdException w:name="Medium List 1 Accent 6" w:uiPriority="65" w:unhideWhenUsed="0" w:qFormat="1"/>
    <w:lsdException w:name="Medium List 2 Accent 6" w:uiPriority="66" w:unhideWhenUsed="0"/>
    <w:lsdException w:name="Medium Grid 1 Accent 6" w:uiPriority="67" w:unhideWhenUsed="0" w:qFormat="1"/>
    <w:lsdException w:name="Medium Grid 2 Accent 6" w:uiPriority="68" w:unhideWhenUsed="0" w:qFormat="1"/>
    <w:lsdException w:name="Medium Grid 3 Accent 6" w:uiPriority="69" w:unhideWhenUsed="0" w:qFormat="1"/>
    <w:lsdException w:name="Dark List Accent 6" w:uiPriority="70" w:unhideWhenUsed="0" w:qFormat="1"/>
    <w:lsdException w:name="Colorful Shading Accent 6" w:uiPriority="71" w:unhideWhenUsed="0" w:qFormat="1"/>
    <w:lsdException w:name="Colorful List Accent 6" w:uiPriority="72" w:unhideWhenUsed="0" w:qFormat="1"/>
    <w:lsdException w:name="Colorful Grid Accent 6" w:uiPriority="73" w:unhideWhenUsed="0" w:qFormat="1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1">
    <w:name w:val="Normal"/>
    <w:qFormat/>
    <w:rsid w:val="002D15B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basedOn w:val="a1"/>
    <w:next w:val="a1"/>
    <w:link w:val="1Char"/>
    <w:uiPriority w:val="9"/>
    <w:qFormat/>
    <w:rsid w:val="002D15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2D15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2D15B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2D15B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2D15B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2D15B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2D15B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2D15B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2D15B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uiPriority w:val="99"/>
    <w:unhideWhenUsed/>
    <w:qFormat/>
    <w:rsid w:val="002D15B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eastAsia="en-US"/>
    </w:rPr>
  </w:style>
  <w:style w:type="paragraph" w:styleId="32">
    <w:name w:val="List 3"/>
    <w:basedOn w:val="a1"/>
    <w:uiPriority w:val="99"/>
    <w:unhideWhenUsed/>
    <w:qFormat/>
    <w:rsid w:val="002D15B9"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rsid w:val="002D15B9"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rsid w:val="002D15B9"/>
    <w:pPr>
      <w:numPr>
        <w:numId w:val="2"/>
      </w:numPr>
      <w:contextualSpacing/>
    </w:pPr>
  </w:style>
  <w:style w:type="paragraph" w:styleId="a6">
    <w:name w:val="caption"/>
    <w:basedOn w:val="a1"/>
    <w:next w:val="a1"/>
    <w:uiPriority w:val="35"/>
    <w:semiHidden/>
    <w:unhideWhenUsed/>
    <w:qFormat/>
    <w:rsid w:val="002D15B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rsid w:val="002D15B9"/>
    <w:pPr>
      <w:numPr>
        <w:numId w:val="3"/>
      </w:numPr>
      <w:contextualSpacing/>
    </w:pPr>
  </w:style>
  <w:style w:type="paragraph" w:styleId="33">
    <w:name w:val="Body Text 3"/>
    <w:basedOn w:val="a1"/>
    <w:link w:val="3Char0"/>
    <w:uiPriority w:val="99"/>
    <w:unhideWhenUsed/>
    <w:qFormat/>
    <w:rsid w:val="002D15B9"/>
    <w:pPr>
      <w:spacing w:after="120"/>
    </w:pPr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rsid w:val="002D15B9"/>
    <w:pPr>
      <w:numPr>
        <w:numId w:val="4"/>
      </w:numPr>
      <w:contextualSpacing/>
    </w:pPr>
  </w:style>
  <w:style w:type="paragraph" w:styleId="a7">
    <w:name w:val="Body Text"/>
    <w:basedOn w:val="a1"/>
    <w:link w:val="Char0"/>
    <w:uiPriority w:val="99"/>
    <w:unhideWhenUsed/>
    <w:qFormat/>
    <w:rsid w:val="002D15B9"/>
    <w:pPr>
      <w:spacing w:after="120"/>
    </w:pPr>
  </w:style>
  <w:style w:type="paragraph" w:styleId="3">
    <w:name w:val="List Number 3"/>
    <w:basedOn w:val="a1"/>
    <w:uiPriority w:val="99"/>
    <w:unhideWhenUsed/>
    <w:qFormat/>
    <w:rsid w:val="002D15B9"/>
    <w:pPr>
      <w:numPr>
        <w:numId w:val="5"/>
      </w:numPr>
      <w:contextualSpacing/>
    </w:pPr>
  </w:style>
  <w:style w:type="paragraph" w:styleId="22">
    <w:name w:val="List 2"/>
    <w:basedOn w:val="a1"/>
    <w:uiPriority w:val="99"/>
    <w:unhideWhenUsed/>
    <w:qFormat/>
    <w:rsid w:val="002D15B9"/>
    <w:pPr>
      <w:ind w:left="720" w:hanging="360"/>
      <w:contextualSpacing/>
    </w:pPr>
  </w:style>
  <w:style w:type="paragraph" w:styleId="a8">
    <w:name w:val="List Continue"/>
    <w:basedOn w:val="a1"/>
    <w:uiPriority w:val="99"/>
    <w:unhideWhenUsed/>
    <w:qFormat/>
    <w:rsid w:val="002D15B9"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rsid w:val="002D15B9"/>
    <w:pPr>
      <w:numPr>
        <w:numId w:val="6"/>
      </w:numPr>
      <w:contextualSpacing/>
    </w:pPr>
  </w:style>
  <w:style w:type="paragraph" w:styleId="a9">
    <w:name w:val="footer"/>
    <w:basedOn w:val="a1"/>
    <w:link w:val="Char1"/>
    <w:uiPriority w:val="99"/>
    <w:unhideWhenUsed/>
    <w:qFormat/>
    <w:rsid w:val="002D15B9"/>
    <w:pPr>
      <w:tabs>
        <w:tab w:val="center" w:pos="4680"/>
        <w:tab w:val="right" w:pos="9360"/>
      </w:tabs>
      <w:spacing w:after="0" w:line="240" w:lineRule="auto"/>
    </w:pPr>
  </w:style>
  <w:style w:type="paragraph" w:styleId="aa">
    <w:name w:val="header"/>
    <w:basedOn w:val="a1"/>
    <w:link w:val="Char2"/>
    <w:uiPriority w:val="99"/>
    <w:unhideWhenUsed/>
    <w:qFormat/>
    <w:rsid w:val="002D15B9"/>
    <w:pPr>
      <w:tabs>
        <w:tab w:val="center" w:pos="4680"/>
        <w:tab w:val="right" w:pos="9360"/>
      </w:tabs>
      <w:spacing w:after="0" w:line="240" w:lineRule="auto"/>
    </w:pPr>
  </w:style>
  <w:style w:type="paragraph" w:styleId="ab">
    <w:name w:val="Subtitle"/>
    <w:basedOn w:val="a1"/>
    <w:next w:val="a1"/>
    <w:link w:val="Char3"/>
    <w:uiPriority w:val="11"/>
    <w:qFormat/>
    <w:rsid w:val="002D15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List"/>
    <w:basedOn w:val="a1"/>
    <w:uiPriority w:val="99"/>
    <w:unhideWhenUsed/>
    <w:qFormat/>
    <w:rsid w:val="002D15B9"/>
    <w:pPr>
      <w:ind w:left="360" w:hanging="360"/>
      <w:contextualSpacing/>
    </w:pPr>
  </w:style>
  <w:style w:type="paragraph" w:styleId="23">
    <w:name w:val="Body Text 2"/>
    <w:basedOn w:val="a1"/>
    <w:link w:val="2Char0"/>
    <w:uiPriority w:val="99"/>
    <w:unhideWhenUsed/>
    <w:qFormat/>
    <w:rsid w:val="002D15B9"/>
    <w:pPr>
      <w:spacing w:after="120" w:line="480" w:lineRule="auto"/>
    </w:pPr>
  </w:style>
  <w:style w:type="paragraph" w:styleId="24">
    <w:name w:val="List Continue 2"/>
    <w:basedOn w:val="a1"/>
    <w:uiPriority w:val="99"/>
    <w:unhideWhenUsed/>
    <w:qFormat/>
    <w:rsid w:val="002D15B9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qFormat/>
    <w:rsid w:val="002D15B9"/>
    <w:pPr>
      <w:spacing w:after="120"/>
      <w:ind w:left="1080"/>
      <w:contextualSpacing/>
    </w:pPr>
  </w:style>
  <w:style w:type="paragraph" w:styleId="ad">
    <w:name w:val="Title"/>
    <w:basedOn w:val="a1"/>
    <w:next w:val="a1"/>
    <w:link w:val="Char4"/>
    <w:uiPriority w:val="10"/>
    <w:qFormat/>
    <w:rsid w:val="002D15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e">
    <w:name w:val="Table Grid"/>
    <w:basedOn w:val="a3"/>
    <w:uiPriority w:val="59"/>
    <w:qFormat/>
    <w:rsid w:val="002D15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Light Shading"/>
    <w:basedOn w:val="a3"/>
    <w:uiPriority w:val="60"/>
    <w:qFormat/>
    <w:rsid w:val="002D15B9"/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sid w:val="002D15B9"/>
    <w:rPr>
      <w:color w:val="365F91" w:themeColor="accent1" w:themeShade="BF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2D15B9"/>
    <w:rPr>
      <w:color w:val="943634" w:themeColor="accent2" w:themeShade="BF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sid w:val="002D15B9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sid w:val="002D15B9"/>
    <w:rPr>
      <w:color w:val="5F497A" w:themeColor="accent4" w:themeShade="BF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2D15B9"/>
    <w:rPr>
      <w:color w:val="31849B" w:themeColor="accent5" w:themeShade="BF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2D15B9"/>
    <w:rPr>
      <w:color w:val="E36C0A" w:themeColor="accent6" w:themeShade="BF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0">
    <w:name w:val="Light List"/>
    <w:basedOn w:val="a3"/>
    <w:uiPriority w:val="61"/>
    <w:rsid w:val="002D15B9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rsid w:val="002D15B9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rsid w:val="002D15B9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2D15B9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rsid w:val="002D15B9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rsid w:val="002D15B9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rsid w:val="002D15B9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1">
    <w:name w:val="Light Grid"/>
    <w:basedOn w:val="a3"/>
    <w:uiPriority w:val="62"/>
    <w:qFormat/>
    <w:rsid w:val="002D15B9"/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rsid w:val="002D15B9"/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rsid w:val="002D15B9"/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rsid w:val="002D15B9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rsid w:val="002D15B9"/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rsid w:val="002D15B9"/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rsid w:val="002D15B9"/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0">
    <w:name w:val="Medium Shading 1"/>
    <w:basedOn w:val="a3"/>
    <w:uiPriority w:val="63"/>
    <w:qFormat/>
    <w:rsid w:val="002D15B9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rsid w:val="002D15B9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rsid w:val="002D15B9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rsid w:val="002D15B9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rsid w:val="002D15B9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rsid w:val="002D15B9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rsid w:val="002D15B9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qFormat/>
    <w:rsid w:val="002D15B9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rsid w:val="002D15B9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rsid w:val="002D15B9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2D15B9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rsid w:val="002D15B9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rsid w:val="002D15B9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rsid w:val="002D15B9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2D15B9"/>
    <w:rPr>
      <w:color w:val="000000" w:themeColor="text1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sid w:val="002D15B9"/>
    <w:rPr>
      <w:color w:val="000000" w:themeColor="text1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2D15B9"/>
    <w:rPr>
      <w:color w:val="000000" w:themeColor="text1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2D15B9"/>
    <w:rPr>
      <w:color w:val="000000" w:themeColor="text1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sid w:val="002D15B9"/>
    <w:rPr>
      <w:color w:val="000000" w:themeColor="text1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2D15B9"/>
    <w:rPr>
      <w:color w:val="000000" w:themeColor="text1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sid w:val="002D15B9"/>
    <w:rPr>
      <w:color w:val="000000" w:themeColor="text1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qFormat/>
    <w:rsid w:val="002D15B9"/>
    <w:tblPr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rsid w:val="002D15B9"/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rsid w:val="002D15B9"/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rsid w:val="002D15B9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rsid w:val="002D15B9"/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rsid w:val="002D15B9"/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rsid w:val="002D15B9"/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sid w:val="002D15B9"/>
    <w:rPr>
      <w:rFonts w:asciiTheme="majorHAnsi" w:eastAsiaTheme="majorEastAsia" w:hAnsiTheme="majorHAnsi" w:cstheme="majorBidi"/>
      <w:color w:val="000000" w:themeColor="text1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qFormat/>
    <w:rsid w:val="002D15B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rsid w:val="002D15B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rsid w:val="002D15B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rsid w:val="002D15B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rsid w:val="002D15B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rsid w:val="002D15B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rsid w:val="002D15B9"/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2">
    <w:name w:val="Dark List"/>
    <w:basedOn w:val="a3"/>
    <w:uiPriority w:val="70"/>
    <w:qFormat/>
    <w:rsid w:val="002D15B9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sid w:val="002D15B9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sid w:val="002D15B9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sid w:val="002D15B9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sid w:val="002D15B9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sid w:val="002D15B9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sid w:val="002D15B9"/>
    <w:rPr>
      <w:color w:val="FFFFFF" w:themeColor="background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3">
    <w:name w:val="Colorful Shading"/>
    <w:basedOn w:val="a3"/>
    <w:uiPriority w:val="71"/>
    <w:qFormat/>
    <w:rsid w:val="002D15B9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sid w:val="002D15B9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sid w:val="002D15B9"/>
    <w:rPr>
      <w:color w:val="000000" w:themeColor="text1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sid w:val="002D15B9"/>
    <w:rPr>
      <w:color w:val="000000" w:themeColor="text1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sid w:val="002D15B9"/>
    <w:rPr>
      <w:color w:val="000000" w:themeColor="text1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sid w:val="002D15B9"/>
    <w:rPr>
      <w:color w:val="000000" w:themeColor="text1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sid w:val="002D15B9"/>
    <w:rPr>
      <w:color w:val="000000" w:themeColor="text1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4">
    <w:name w:val="Colorful List"/>
    <w:basedOn w:val="a3"/>
    <w:uiPriority w:val="72"/>
    <w:qFormat/>
    <w:rsid w:val="002D15B9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sid w:val="002D15B9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sid w:val="002D15B9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sid w:val="002D15B9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sid w:val="002D15B9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sid w:val="002D15B9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sid w:val="002D15B9"/>
    <w:rPr>
      <w:color w:val="000000" w:themeColor="text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5">
    <w:name w:val="Colorful Grid"/>
    <w:basedOn w:val="a3"/>
    <w:uiPriority w:val="73"/>
    <w:qFormat/>
    <w:rsid w:val="002D15B9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sid w:val="002D15B9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sid w:val="002D15B9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sid w:val="002D15B9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sid w:val="002D15B9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sid w:val="002D15B9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sid w:val="002D15B9"/>
    <w:rPr>
      <w:color w:val="000000" w:themeColor="text1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6">
    <w:name w:val="Strong"/>
    <w:basedOn w:val="a2"/>
    <w:uiPriority w:val="22"/>
    <w:qFormat/>
    <w:rsid w:val="002D15B9"/>
    <w:rPr>
      <w:b/>
      <w:bCs/>
    </w:rPr>
  </w:style>
  <w:style w:type="character" w:styleId="af7">
    <w:name w:val="Emphasis"/>
    <w:basedOn w:val="a2"/>
    <w:uiPriority w:val="20"/>
    <w:qFormat/>
    <w:rsid w:val="002D15B9"/>
    <w:rPr>
      <w:i/>
      <w:iCs/>
    </w:rPr>
  </w:style>
  <w:style w:type="character" w:customStyle="1" w:styleId="Char2">
    <w:name w:val="页眉 Char"/>
    <w:basedOn w:val="a2"/>
    <w:link w:val="aa"/>
    <w:uiPriority w:val="99"/>
    <w:qFormat/>
    <w:rsid w:val="002D15B9"/>
  </w:style>
  <w:style w:type="character" w:customStyle="1" w:styleId="Char1">
    <w:name w:val="页脚 Char"/>
    <w:basedOn w:val="a2"/>
    <w:link w:val="a9"/>
    <w:uiPriority w:val="99"/>
    <w:rsid w:val="002D15B9"/>
  </w:style>
  <w:style w:type="paragraph" w:styleId="af8">
    <w:name w:val="No Spacing"/>
    <w:uiPriority w:val="1"/>
    <w:qFormat/>
    <w:rsid w:val="002D15B9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1Char">
    <w:name w:val="标题 1 Char"/>
    <w:basedOn w:val="a2"/>
    <w:link w:val="1"/>
    <w:uiPriority w:val="9"/>
    <w:rsid w:val="002D15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2D15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qFormat/>
    <w:rsid w:val="002D15B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har4">
    <w:name w:val="标题 Char"/>
    <w:basedOn w:val="a2"/>
    <w:link w:val="ad"/>
    <w:uiPriority w:val="10"/>
    <w:qFormat/>
    <w:rsid w:val="002D15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3">
    <w:name w:val="副标题 Char"/>
    <w:basedOn w:val="a2"/>
    <w:link w:val="ab"/>
    <w:uiPriority w:val="11"/>
    <w:qFormat/>
    <w:rsid w:val="002D15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9">
    <w:name w:val="List Paragraph"/>
    <w:basedOn w:val="a1"/>
    <w:uiPriority w:val="34"/>
    <w:qFormat/>
    <w:rsid w:val="002D15B9"/>
    <w:pPr>
      <w:ind w:left="720"/>
      <w:contextualSpacing/>
    </w:pPr>
  </w:style>
  <w:style w:type="character" w:customStyle="1" w:styleId="Char0">
    <w:name w:val="正文文本 Char"/>
    <w:basedOn w:val="a2"/>
    <w:link w:val="a7"/>
    <w:uiPriority w:val="99"/>
    <w:qFormat/>
    <w:rsid w:val="002D15B9"/>
  </w:style>
  <w:style w:type="character" w:customStyle="1" w:styleId="2Char0">
    <w:name w:val="正文文本 2 Char"/>
    <w:basedOn w:val="a2"/>
    <w:link w:val="23"/>
    <w:uiPriority w:val="99"/>
    <w:qFormat/>
    <w:rsid w:val="002D15B9"/>
  </w:style>
  <w:style w:type="character" w:customStyle="1" w:styleId="3Char0">
    <w:name w:val="正文文本 3 Char"/>
    <w:basedOn w:val="a2"/>
    <w:link w:val="33"/>
    <w:uiPriority w:val="99"/>
    <w:rsid w:val="002D15B9"/>
    <w:rPr>
      <w:sz w:val="16"/>
      <w:szCs w:val="16"/>
    </w:rPr>
  </w:style>
  <w:style w:type="character" w:customStyle="1" w:styleId="Char">
    <w:name w:val="宏文本 Char"/>
    <w:basedOn w:val="a2"/>
    <w:link w:val="a5"/>
    <w:uiPriority w:val="99"/>
    <w:rsid w:val="002D15B9"/>
    <w:rPr>
      <w:rFonts w:ascii="Courier" w:hAnsi="Courier"/>
      <w:sz w:val="20"/>
      <w:szCs w:val="20"/>
    </w:rPr>
  </w:style>
  <w:style w:type="paragraph" w:styleId="afa">
    <w:name w:val="Quote"/>
    <w:basedOn w:val="a1"/>
    <w:next w:val="a1"/>
    <w:link w:val="Char5"/>
    <w:uiPriority w:val="29"/>
    <w:qFormat/>
    <w:rsid w:val="002D15B9"/>
    <w:rPr>
      <w:i/>
      <w:iCs/>
      <w:color w:val="000000" w:themeColor="text1"/>
    </w:rPr>
  </w:style>
  <w:style w:type="character" w:customStyle="1" w:styleId="Char5">
    <w:name w:val="引用 Char"/>
    <w:basedOn w:val="a2"/>
    <w:link w:val="afa"/>
    <w:uiPriority w:val="29"/>
    <w:qFormat/>
    <w:rsid w:val="002D15B9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qFormat/>
    <w:rsid w:val="002D15B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qFormat/>
    <w:rsid w:val="002D15B9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Char">
    <w:name w:val="标题 6 Char"/>
    <w:basedOn w:val="a2"/>
    <w:link w:val="6"/>
    <w:uiPriority w:val="9"/>
    <w:semiHidden/>
    <w:qFormat/>
    <w:rsid w:val="002D15B9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Char">
    <w:name w:val="标题 7 Char"/>
    <w:basedOn w:val="a2"/>
    <w:link w:val="7"/>
    <w:uiPriority w:val="9"/>
    <w:semiHidden/>
    <w:qFormat/>
    <w:rsid w:val="002D15B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qFormat/>
    <w:rsid w:val="002D15B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qFormat/>
    <w:rsid w:val="002D15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Intense Quote"/>
    <w:basedOn w:val="a1"/>
    <w:next w:val="a1"/>
    <w:link w:val="Char6"/>
    <w:uiPriority w:val="30"/>
    <w:qFormat/>
    <w:rsid w:val="002D15B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明显引用 Char"/>
    <w:basedOn w:val="a2"/>
    <w:link w:val="afb"/>
    <w:uiPriority w:val="30"/>
    <w:qFormat/>
    <w:rsid w:val="002D15B9"/>
    <w:rPr>
      <w:b/>
      <w:bCs/>
      <w:i/>
      <w:iCs/>
      <w:color w:val="4F81BD" w:themeColor="accent1"/>
    </w:rPr>
  </w:style>
  <w:style w:type="character" w:customStyle="1" w:styleId="13">
    <w:name w:val="不明显强调1"/>
    <w:basedOn w:val="a2"/>
    <w:uiPriority w:val="19"/>
    <w:qFormat/>
    <w:rsid w:val="002D15B9"/>
    <w:rPr>
      <w:i/>
      <w:iCs/>
      <w:color w:val="7F7F7F" w:themeColor="text1" w:themeTint="80"/>
    </w:rPr>
  </w:style>
  <w:style w:type="character" w:customStyle="1" w:styleId="14">
    <w:name w:val="明显强调1"/>
    <w:basedOn w:val="a2"/>
    <w:uiPriority w:val="21"/>
    <w:qFormat/>
    <w:rsid w:val="002D15B9"/>
    <w:rPr>
      <w:b/>
      <w:bCs/>
      <w:i/>
      <w:iCs/>
      <w:color w:val="4F81BD" w:themeColor="accent1"/>
    </w:rPr>
  </w:style>
  <w:style w:type="character" w:customStyle="1" w:styleId="15">
    <w:name w:val="不明显参考1"/>
    <w:basedOn w:val="a2"/>
    <w:uiPriority w:val="31"/>
    <w:qFormat/>
    <w:rsid w:val="002D15B9"/>
    <w:rPr>
      <w:smallCaps/>
      <w:color w:val="C0504D" w:themeColor="accent2"/>
      <w:u w:val="single"/>
    </w:rPr>
  </w:style>
  <w:style w:type="character" w:customStyle="1" w:styleId="16">
    <w:name w:val="明显参考1"/>
    <w:basedOn w:val="a2"/>
    <w:uiPriority w:val="32"/>
    <w:qFormat/>
    <w:rsid w:val="002D15B9"/>
    <w:rPr>
      <w:b/>
      <w:bCs/>
      <w:smallCaps/>
      <w:color w:val="C0504D" w:themeColor="accent2"/>
      <w:spacing w:val="5"/>
      <w:u w:val="single"/>
    </w:rPr>
  </w:style>
  <w:style w:type="character" w:customStyle="1" w:styleId="17">
    <w:name w:val="书籍标题1"/>
    <w:basedOn w:val="a2"/>
    <w:uiPriority w:val="33"/>
    <w:qFormat/>
    <w:rsid w:val="002D15B9"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rsid w:val="002D15B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755369-2F09-439A-87C8-7E41BEE7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Administrator</cp:lastModifiedBy>
  <cp:revision>8</cp:revision>
  <dcterms:created xsi:type="dcterms:W3CDTF">2013-12-23T23:15:00Z</dcterms:created>
  <dcterms:modified xsi:type="dcterms:W3CDTF">2022-06-17T06:14:00Z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